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湖南省2024年高考加分审核表（样表）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归侨、归侨子女、华侨子女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default" w:ascii="楷体_GB2312" w:hAnsi="楷体_GB2312" w:eastAsia="楷体_GB2312" w:cs="楷体_GB2312"/>
          <w:sz w:val="24"/>
          <w:szCs w:val="24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u w:val="none"/>
          <w:lang w:val="en-US" w:eastAsia="zh-CN"/>
        </w:rPr>
        <w:t>市（州）：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sz w:val="24"/>
          <w:szCs w:val="24"/>
          <w:u w:val="none"/>
          <w:lang w:val="en-US" w:eastAsia="zh-CN"/>
        </w:rPr>
        <w:t xml:space="preserve"> 县（市、区）：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sz w:val="24"/>
          <w:szCs w:val="24"/>
          <w:u w:val="none"/>
          <w:lang w:val="en-US" w:eastAsia="zh-CN"/>
        </w:rPr>
        <w:t xml:space="preserve">  考生号：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        </w:t>
      </w:r>
    </w:p>
    <w:tbl>
      <w:tblPr>
        <w:tblStyle w:val="3"/>
        <w:tblW w:w="9723" w:type="dxa"/>
        <w:tblInd w:w="-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7"/>
        <w:gridCol w:w="488"/>
        <w:gridCol w:w="697"/>
        <w:gridCol w:w="165"/>
        <w:gridCol w:w="1023"/>
        <w:gridCol w:w="344"/>
        <w:gridCol w:w="656"/>
        <w:gridCol w:w="1261"/>
        <w:gridCol w:w="4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atLeast"/>
        </w:trPr>
        <w:tc>
          <w:tcPr>
            <w:tcW w:w="7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atLeast"/>
        </w:trPr>
        <w:tc>
          <w:tcPr>
            <w:tcW w:w="787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</w:t>
            </w:r>
          </w:p>
          <w:p>
            <w:pPr>
              <w:spacing w:line="412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中学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现居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住地</w:t>
            </w:r>
          </w:p>
        </w:tc>
        <w:tc>
          <w:tcPr>
            <w:tcW w:w="556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1" w:hRule="atLeast"/>
        </w:trPr>
        <w:tc>
          <w:tcPr>
            <w:tcW w:w="7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具备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侨身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份的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与考生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5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□本人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□父亲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□母亲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7" w:hRule="atLeast"/>
        </w:trPr>
        <w:tc>
          <w:tcPr>
            <w:tcW w:w="78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单位及职务</w:t>
            </w:r>
          </w:p>
        </w:tc>
        <w:tc>
          <w:tcPr>
            <w:tcW w:w="65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4" w:hRule="atLeast"/>
        </w:trPr>
        <w:tc>
          <w:tcPr>
            <w:tcW w:w="78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在国外经历（起止时间，住在国，工作或学习等具体情况）</w:t>
            </w:r>
          </w:p>
        </w:tc>
        <w:tc>
          <w:tcPr>
            <w:tcW w:w="65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atLeast"/>
        </w:trPr>
        <w:tc>
          <w:tcPr>
            <w:tcW w:w="2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考生或家长联系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地址及电话号码</w:t>
            </w:r>
          </w:p>
        </w:tc>
        <w:tc>
          <w:tcPr>
            <w:tcW w:w="75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0" w:hRule="atLeast"/>
        </w:trPr>
        <w:tc>
          <w:tcPr>
            <w:tcW w:w="12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9" w:line="340" w:lineRule="exact"/>
              <w:ind w:left="40"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县区（高校）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党委统战部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（侨办）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88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6" w:line="340" w:lineRule="exact"/>
              <w:ind w:left="10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经办人（签名）：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960"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年月 日（签章）</w:t>
            </w:r>
          </w:p>
        </w:tc>
        <w:tc>
          <w:tcPr>
            <w:tcW w:w="1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9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市州党委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统战部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（侨办）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73" w:line="340" w:lineRule="exact"/>
              <w:ind w:left="16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经办人（签名）：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年月日（签章）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1" w:hRule="atLeast"/>
        </w:trPr>
        <w:tc>
          <w:tcPr>
            <w:tcW w:w="35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省“三侨”考生身份认定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联合审核会议府审意见</w:t>
            </w:r>
          </w:p>
        </w:tc>
        <w:tc>
          <w:tcPr>
            <w:tcW w:w="62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说明：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1.考生本人属归侨的需提供归侨身份认定资料；归侨子女需提供父（母）亲的归侨身份认定资料以及本人与父（母）亲的关系证明；华侨在国内的子女需提供父（母）亲的华侨身份认定资料以及本人与父（母）亲的关系证明。2.父（母）亲是华侨（归侨）且在高校工作的，由所在高校党委统战部或人事部门签章后，送市州党委统战部（侨办）审核。3.本表一式三份，一份装入考生档案袋，一份省教育考试院留存，一份省侨办留存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020" w:lineRule="exact"/>
        <w:jc w:val="center"/>
        <w:rPr>
          <w:color w:val="000000"/>
          <w:sz w:val="58"/>
        </w:rPr>
        <w:sectPr>
          <w:footerReference r:id="rId3" w:type="default"/>
          <w:pgSz w:w="11906" w:h="16838"/>
          <w:pgMar w:top="1440" w:right="1486" w:bottom="1440" w:left="138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60CAD"/>
    <w:rsid w:val="6FD6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2024-01-18T07:25:00Z</dcterms:created>
  <dc:creator>Administrator</dc:creator>
  <cp:lastModifiedBy>Administrator</cp:lastModifiedBy>
  <dcterms:modified xsi:type="dcterms:W3CDTF">2024-01-18T07:26:17Z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BE345E5011F94CA39880BFFB6E4B2159</vt:lpwstr>
  </property>
</Properties>
</file>