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  <w:t>岳阳市2024年报考普通高校“三侨”考生名单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9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350"/>
        <w:gridCol w:w="2100"/>
        <w:gridCol w:w="2763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  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黄佳欣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0622237937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颐华高级中学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李心怡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0622217886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颐华高级中学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李思纬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0621245328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岳阳岳雅高级中学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徐嘉俐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0622254193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平江县第四中学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0601231653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岳阳市岳州中学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  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0625245270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临湘市第五中学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华侨子女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E4FDB"/>
    <w:rsid w:val="22E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2024-04-30T08:43:00Z</dcterms:created>
  <dc:creator>Administrator</dc:creator>
  <cp:lastModifiedBy>Administrator</cp:lastModifiedBy>
  <dcterms:modified xsi:type="dcterms:W3CDTF">2024-04-30T08:44:11Z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28B1899283B24D79B60E85A81D2D5386</vt:lpwstr>
  </property>
</Properties>
</file>